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color w:val="000000" w:themeColor="text1"/>
          <w:sz w:val="44"/>
          <w:szCs w:val="44"/>
          <w14:textFill>
            <w14:solidFill>
              <w14:schemeClr w14:val="tx1"/>
            </w14:solidFill>
          </w14:textFill>
        </w:rPr>
      </w:pPr>
      <w:bookmarkStart w:id="18" w:name="_GoBack"/>
      <w:bookmarkEnd w:id="18"/>
      <w:r>
        <w:rPr>
          <w:rFonts w:hint="eastAsia" w:ascii="方正小标宋简体" w:hAnsi="仿宋" w:eastAsia="方正小标宋简体"/>
          <w:color w:val="000000" w:themeColor="text1"/>
          <w:sz w:val="44"/>
          <w:szCs w:val="44"/>
          <w14:textFill>
            <w14:solidFill>
              <w14:schemeClr w14:val="tx1"/>
            </w14:solidFill>
          </w14:textFill>
        </w:rPr>
        <w:t>朔州市集中供热条例（草案）</w:t>
      </w:r>
    </w:p>
    <w:p>
      <w:pPr>
        <w:spacing w:line="560" w:lineRule="exact"/>
        <w:jc w:val="center"/>
        <w:rPr>
          <w:rFonts w:ascii="华文楷体" w:hAnsi="华文楷体" w:eastAsia="华文楷体"/>
          <w:color w:val="000000" w:themeColor="text1"/>
          <w:sz w:val="28"/>
          <w:szCs w:val="28"/>
          <w14:textFill>
            <w14:solidFill>
              <w14:schemeClr w14:val="tx1"/>
            </w14:solidFill>
          </w14:textFill>
        </w:rPr>
      </w:pPr>
      <w:r>
        <w:rPr>
          <w:rFonts w:hint="eastAsia" w:ascii="华文楷体" w:hAnsi="华文楷体" w:eastAsia="华文楷体"/>
          <w:color w:val="000000" w:themeColor="text1"/>
          <w:sz w:val="28"/>
          <w:szCs w:val="28"/>
          <w14:textFill>
            <w14:solidFill>
              <w14:schemeClr w14:val="tx1"/>
            </w14:solidFill>
          </w14:textFill>
        </w:rPr>
        <w:t>（</w:t>
      </w:r>
      <w:r>
        <w:rPr>
          <w:rFonts w:hint="eastAsia" w:ascii="华文楷体" w:hAnsi="华文楷体" w:eastAsia="华文楷体"/>
          <w:color w:val="000000" w:themeColor="text1"/>
          <w:sz w:val="28"/>
          <w:szCs w:val="28"/>
          <w:lang w:eastAsia="zh-CN"/>
          <w14:textFill>
            <w14:solidFill>
              <w14:schemeClr w14:val="tx1"/>
            </w14:solidFill>
          </w14:textFill>
        </w:rPr>
        <w:t>征求意见稿</w:t>
      </w:r>
      <w:r>
        <w:rPr>
          <w:rFonts w:hint="eastAsia" w:ascii="华文楷体" w:hAnsi="华文楷体" w:eastAsia="华文楷体"/>
          <w:color w:val="000000" w:themeColor="text1"/>
          <w:sz w:val="28"/>
          <w:szCs w:val="28"/>
          <w14:textFill>
            <w14:solidFill>
              <w14:schemeClr w14:val="tx1"/>
            </w14:solidFill>
          </w14:textFill>
        </w:rPr>
        <w:t>）</w:t>
      </w:r>
    </w:p>
    <w:p>
      <w:pPr>
        <w:spacing w:before="468" w:beforeLines="150" w:after="218" w:afterLines="70"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第一章 总则</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第一条【立法目的】为了加强供热管理，</w:t>
      </w:r>
      <w:bookmarkStart w:id="0" w:name="_Hlk112670772"/>
      <w:r>
        <w:rPr>
          <w:rFonts w:hint="eastAsia" w:ascii="仿宋" w:hAnsi="仿宋" w:eastAsia="仿宋"/>
          <w:color w:val="000000" w:themeColor="text1"/>
          <w:sz w:val="32"/>
          <w:szCs w:val="32"/>
          <w14:textFill>
            <w14:solidFill>
              <w14:schemeClr w14:val="tx1"/>
            </w14:solidFill>
          </w14:textFill>
        </w:rPr>
        <w:t>提高供热服务水平，促进集中供热事业健康发展，保障和改善民生</w:t>
      </w:r>
      <w:bookmarkEnd w:id="0"/>
      <w:r>
        <w:rPr>
          <w:rFonts w:hint="eastAsia" w:ascii="仿宋" w:hAnsi="仿宋" w:eastAsia="仿宋"/>
          <w:color w:val="000000" w:themeColor="text1"/>
          <w:sz w:val="32"/>
          <w:szCs w:val="32"/>
          <w14:textFill>
            <w14:solidFill>
              <w14:schemeClr w14:val="tx1"/>
            </w14:solidFill>
          </w14:textFill>
        </w:rPr>
        <w:t>，根据有关法律、法规，结合本市实际，制定本条例。</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第二条【适用范围】在本市行政区域内从事集中供热规划、建设、经营和用热活动，以及相关的管理工作，适用本条例。</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第三条【原则和导向】集中供热事业的管理、发展应当遵循政府主导、市场机制、</w:t>
      </w:r>
      <w:bookmarkStart w:id="1" w:name="_Hlk112702913"/>
      <w:r>
        <w:rPr>
          <w:rFonts w:hint="eastAsia" w:ascii="仿宋" w:hAnsi="仿宋" w:eastAsia="仿宋"/>
          <w:color w:val="000000" w:themeColor="text1"/>
          <w:sz w:val="32"/>
          <w:szCs w:val="32"/>
          <w14:textFill>
            <w14:solidFill>
              <w14:schemeClr w14:val="tx1"/>
            </w14:solidFill>
          </w14:textFill>
        </w:rPr>
        <w:t>绩效管理</w:t>
      </w:r>
      <w:bookmarkEnd w:id="1"/>
      <w:r>
        <w:rPr>
          <w:rFonts w:hint="eastAsia" w:ascii="仿宋" w:hAnsi="仿宋" w:eastAsia="仿宋"/>
          <w:color w:val="000000" w:themeColor="text1"/>
          <w:sz w:val="32"/>
          <w:szCs w:val="32"/>
          <w14:textFill>
            <w14:solidFill>
              <w14:schemeClr w14:val="tx1"/>
            </w14:solidFill>
          </w14:textFill>
        </w:rPr>
        <w:t>、保障供给的原则。</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本市鼓励供热领域技术进步，加强供热系统节能改造和信息化建设，推进实现低能耗供热和计量用热。</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第四条【政府及部门责任】市、县（市、区）人民政府及其供热主管部门，负责本辖区内的集中供热管理工作。</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市、县（市、区）人民政府有关部门应当按照各自职责，做好集中供热相关的工作。</w:t>
      </w:r>
    </w:p>
    <w:p>
      <w:pPr>
        <w:spacing w:line="56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乡（镇）人民政府、街道办事处配合供热主管部门和有关部门做好辖区内集中供热工作。</w:t>
      </w:r>
    </w:p>
    <w:p>
      <w:pPr>
        <w:spacing w:before="312" w:beforeLines="100" w:after="218" w:afterLines="70"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第二章</w:t>
      </w:r>
      <w:r>
        <w:rPr>
          <w:rFonts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投资</w:t>
      </w:r>
      <w:r>
        <w:rPr>
          <w:rFonts w:ascii="黑体" w:hAnsi="黑体" w:eastAsia="黑体"/>
          <w:color w:val="000000" w:themeColor="text1"/>
          <w:sz w:val="32"/>
          <w:szCs w:val="32"/>
          <w14:textFill>
            <w14:solidFill>
              <w14:schemeClr w14:val="tx1"/>
            </w14:solidFill>
          </w14:textFill>
        </w:rPr>
        <w:t>建设与设施管理</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第五条【供热规划】市、县（市、区）人民政府应当根据国土空间规划组织编制本行政区域供热专项规划。</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新建、改建、扩建供热工程的，应当符合供热专项规划。</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第六条【供热模式】</w:t>
      </w:r>
      <w:bookmarkStart w:id="2" w:name="_Hlk112765301"/>
      <w:r>
        <w:rPr>
          <w:rFonts w:hint="eastAsia" w:ascii="仿宋" w:hAnsi="仿宋" w:eastAsia="仿宋"/>
          <w:color w:val="000000" w:themeColor="text1"/>
          <w:sz w:val="32"/>
          <w:szCs w:val="32"/>
          <w14:textFill>
            <w14:solidFill>
              <w14:schemeClr w14:val="tx1"/>
            </w14:solidFill>
          </w14:textFill>
        </w:rPr>
        <w:t>集中供热领域除由国有企事业单位运营外，</w:t>
      </w:r>
      <w:bookmarkEnd w:id="2"/>
      <w:r>
        <w:rPr>
          <w:rFonts w:hint="eastAsia" w:ascii="仿宋" w:hAnsi="仿宋" w:eastAsia="仿宋"/>
          <w:color w:val="000000" w:themeColor="text1"/>
          <w:sz w:val="32"/>
          <w:szCs w:val="32"/>
          <w14:textFill>
            <w14:solidFill>
              <w14:schemeClr w14:val="tx1"/>
            </w14:solidFill>
          </w14:textFill>
        </w:rPr>
        <w:t>鼓励运用政府和社会资本合作（</w:t>
      </w:r>
      <w:r>
        <w:rPr>
          <w:rFonts w:ascii="仿宋" w:hAnsi="仿宋" w:eastAsia="仿宋"/>
          <w:color w:val="000000" w:themeColor="text1"/>
          <w:sz w:val="32"/>
          <w:szCs w:val="32"/>
          <w14:textFill>
            <w14:solidFill>
              <w14:schemeClr w14:val="tx1"/>
            </w14:solidFill>
          </w14:textFill>
        </w:rPr>
        <w:t>PPP）模式，引入竞争机制，提升供热服务的质量和效率。</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政府和社会资本合作（</w:t>
      </w:r>
      <w:r>
        <w:rPr>
          <w:rFonts w:ascii="仿宋" w:hAnsi="仿宋" w:eastAsia="仿宋"/>
          <w:color w:val="000000" w:themeColor="text1"/>
          <w:sz w:val="32"/>
          <w:szCs w:val="32"/>
          <w14:textFill>
            <w14:solidFill>
              <w14:schemeClr w14:val="tx1"/>
            </w14:solidFill>
          </w14:textFill>
        </w:rPr>
        <w:t>PPP）</w:t>
      </w:r>
      <w:r>
        <w:rPr>
          <w:rFonts w:hint="eastAsia" w:ascii="仿宋" w:hAnsi="仿宋" w:eastAsia="仿宋"/>
          <w:color w:val="000000" w:themeColor="text1"/>
          <w:sz w:val="32"/>
          <w:szCs w:val="32"/>
          <w14:textFill>
            <w14:solidFill>
              <w14:schemeClr w14:val="tx1"/>
            </w14:solidFill>
          </w14:textFill>
        </w:rPr>
        <w:t>供热项目，应当合理选择运作方式，规范运行。明晰双方权利义务边界，建立投资、补贴与热价的协同机制，强化项目</w:t>
      </w:r>
      <w:bookmarkStart w:id="3" w:name="_Hlk112703048"/>
      <w:r>
        <w:rPr>
          <w:rFonts w:hint="eastAsia" w:ascii="仿宋" w:hAnsi="仿宋" w:eastAsia="仿宋"/>
          <w:color w:val="000000" w:themeColor="text1"/>
          <w:sz w:val="32"/>
          <w:szCs w:val="32"/>
          <w14:textFill>
            <w14:solidFill>
              <w14:schemeClr w14:val="tx1"/>
            </w14:solidFill>
          </w14:textFill>
        </w:rPr>
        <w:t>全生命周期绩效管理</w:t>
      </w:r>
      <w:bookmarkEnd w:id="3"/>
      <w:r>
        <w:rPr>
          <w:rFonts w:hint="eastAsia" w:ascii="仿宋" w:hAnsi="仿宋" w:eastAsia="仿宋"/>
          <w:color w:val="000000" w:themeColor="text1"/>
          <w:sz w:val="32"/>
          <w:szCs w:val="32"/>
          <w14:textFill>
            <w14:solidFill>
              <w14:schemeClr w14:val="tx1"/>
            </w14:solidFill>
          </w14:textFill>
        </w:rPr>
        <w:t>。</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集中供热领域的投资、建设和运营模式，由市、县（市、区）人民政府制定具体办法。</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第七条</w:t>
      </w:r>
      <w:bookmarkStart w:id="4" w:name="_Hlk112576980"/>
      <w:bookmarkStart w:id="5" w:name="_Hlk112578791"/>
      <w:r>
        <w:rPr>
          <w:rFonts w:hint="eastAsia" w:ascii="仿宋" w:hAnsi="仿宋" w:eastAsia="仿宋"/>
          <w:color w:val="000000" w:themeColor="text1"/>
          <w:sz w:val="32"/>
          <w:szCs w:val="32"/>
          <w14:textFill>
            <w14:solidFill>
              <w14:schemeClr w14:val="tx1"/>
            </w14:solidFill>
          </w14:textFill>
        </w:rPr>
        <w:t>【一网建设维护】集中供热</w:t>
      </w:r>
      <w:bookmarkEnd w:id="4"/>
      <w:r>
        <w:rPr>
          <w:rFonts w:hint="eastAsia" w:ascii="仿宋" w:hAnsi="仿宋" w:eastAsia="仿宋"/>
          <w:color w:val="000000" w:themeColor="text1"/>
          <w:sz w:val="32"/>
          <w:szCs w:val="32"/>
          <w14:textFill>
            <w14:solidFill>
              <w14:schemeClr w14:val="tx1"/>
            </w14:solidFill>
          </w14:textFill>
        </w:rPr>
        <w:t>公共管网的</w:t>
      </w:r>
      <w:bookmarkEnd w:id="5"/>
      <w:r>
        <w:rPr>
          <w:rFonts w:hint="eastAsia" w:ascii="仿宋" w:hAnsi="仿宋" w:eastAsia="仿宋"/>
          <w:color w:val="000000" w:themeColor="text1"/>
          <w:sz w:val="32"/>
          <w:szCs w:val="32"/>
          <w14:textFill>
            <w14:solidFill>
              <w14:schemeClr w14:val="tx1"/>
            </w14:solidFill>
          </w14:textFill>
        </w:rPr>
        <w:t>建设，运用政府和社会资本合作（</w:t>
      </w:r>
      <w:r>
        <w:rPr>
          <w:rFonts w:ascii="仿宋" w:hAnsi="仿宋" w:eastAsia="仿宋"/>
          <w:color w:val="000000" w:themeColor="text1"/>
          <w:sz w:val="32"/>
          <w:szCs w:val="32"/>
          <w14:textFill>
            <w14:solidFill>
              <w14:schemeClr w14:val="tx1"/>
            </w14:solidFill>
          </w14:textFill>
        </w:rPr>
        <w:t>PPP）模式</w:t>
      </w:r>
      <w:r>
        <w:rPr>
          <w:rFonts w:hint="eastAsia" w:ascii="仿宋" w:hAnsi="仿宋" w:eastAsia="仿宋"/>
          <w:color w:val="000000" w:themeColor="text1"/>
          <w:sz w:val="32"/>
          <w:szCs w:val="32"/>
          <w14:textFill>
            <w14:solidFill>
              <w14:schemeClr w14:val="tx1"/>
            </w14:solidFill>
          </w14:textFill>
        </w:rPr>
        <w:t>的，应当在</w:t>
      </w:r>
      <w:r>
        <w:rPr>
          <w:rFonts w:ascii="仿宋" w:hAnsi="仿宋" w:eastAsia="仿宋"/>
          <w:color w:val="000000" w:themeColor="text1"/>
          <w:sz w:val="32"/>
          <w:szCs w:val="32"/>
          <w14:textFill>
            <w14:solidFill>
              <w14:schemeClr w14:val="tx1"/>
            </w14:solidFill>
          </w14:textFill>
        </w:rPr>
        <w:t>项目协议</w:t>
      </w:r>
      <w:r>
        <w:rPr>
          <w:rFonts w:hint="eastAsia" w:ascii="仿宋" w:hAnsi="仿宋" w:eastAsia="仿宋"/>
          <w:color w:val="000000" w:themeColor="text1"/>
          <w:sz w:val="32"/>
          <w:szCs w:val="32"/>
          <w14:textFill>
            <w14:solidFill>
              <w14:schemeClr w14:val="tx1"/>
            </w14:solidFill>
          </w14:textFill>
        </w:rPr>
        <w:t>中明确投资建设主体和供热设施的物权关系。</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集中供热公共管网的管理、运营和维护由供热单位负责。</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第八条【二网建设】新建民用建筑区划红线内的配套供热设施，由建设单位投资建设。</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既有民用建筑以及城中村改造等补建配套供热设施，投资和建设的具体办法，由市、县（市、区）人民政府制定。</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第九条【二网维护更新】供热单位应当对居民热用户的室外供热设施和室内共用供热设施、热计量装置承担管理、维护和更新改造的责任，但是供热设施权利人拒绝的除外。</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居民热用户室内专有部分供热设施的管理、维护和更新改造责任，由居民热用户承担，但在发生泄漏等紧急情况时，居民热用户可以向供热单位报修，供热单位应当组织抢修，抢修相关费用由居民热用户承担。</w:t>
      </w:r>
      <w:r>
        <w:rPr>
          <w:rFonts w:ascii="仿宋" w:hAnsi="仿宋" w:eastAsia="仿宋"/>
          <w:color w:val="000000" w:themeColor="text1"/>
          <w:sz w:val="32"/>
          <w:szCs w:val="32"/>
          <w14:textFill>
            <w14:solidFill>
              <w14:schemeClr w14:val="tx1"/>
            </w14:solidFill>
          </w14:textFill>
        </w:rPr>
        <w:t xml:space="preserve"> </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除法律、法规和相关政策另有规定外，不得由热用户承担建筑区划红线外发生的费用。</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第十条【新建二网管理移交】新建民用建筑区划红线内，属于居民热用户的供热设施移交供热单位管理维护的，应当验收合格，符合有关质量标准。 </w:t>
      </w:r>
      <w:r>
        <w:rPr>
          <w:rFonts w:ascii="仿宋" w:hAnsi="仿宋" w:eastAsia="仿宋"/>
          <w:color w:val="000000" w:themeColor="text1"/>
          <w:sz w:val="32"/>
          <w:szCs w:val="32"/>
          <w14:textFill>
            <w14:solidFill>
              <w14:schemeClr w14:val="tx1"/>
            </w14:solidFill>
          </w14:textFill>
        </w:rPr>
        <w:t xml:space="preserve"> </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第十一条【安全生产责任制】供热单位应当建立健全全员安全生产责任制，制定事故抢险抢修应急预案，保障供热系统稳定安全运行。</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第十二条【故障抢修】</w:t>
      </w:r>
      <w:r>
        <w:rPr>
          <w:rFonts w:ascii="仿宋" w:hAnsi="仿宋" w:eastAsia="仿宋"/>
          <w:color w:val="000000" w:themeColor="text1"/>
          <w:sz w:val="32"/>
          <w:szCs w:val="32"/>
          <w14:textFill>
            <w14:solidFill>
              <w14:schemeClr w14:val="tx1"/>
            </w14:solidFill>
          </w14:textFill>
        </w:rPr>
        <w:t>供热单位发现供热故障或者接到供热事故报告后，应当立即组织抢险抢修，并同时报告供热主管部门。</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供热设施发生故障需要抢修时，供热单位可以先行施工，并及时补办有关手续，相关单位和个人应当给予配合。</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热用户室内供热设施发生泄漏等紧急情况，给其他热用户正常供热造成影响，供热单位需要入户抢修作业的，相关热用户、物业服务单位等应当提供必要的便利。</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第十三条【施工保护】建设工程施工，不得影响供热设施安全。</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建设工程施工可能影响地下供热管网等供热设施安全的，相关单位应当与供热单位共同制定供热设施保护方案，并采取安全保护措施。</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建设工程开工前，建设单位应当向地下供热管网资料的保存单位查明地下供热管网的相关情况。地下供热管网资料的保存单位应当及时提供真实准确的相关资料。</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第十四条【设施安全】任何</w:t>
      </w:r>
      <w:bookmarkStart w:id="6" w:name="_Hlk103116517"/>
      <w:r>
        <w:rPr>
          <w:rFonts w:hint="eastAsia" w:ascii="仿宋" w:hAnsi="仿宋" w:eastAsia="仿宋"/>
          <w:color w:val="000000" w:themeColor="text1"/>
          <w:sz w:val="32"/>
          <w:szCs w:val="32"/>
          <w14:textFill>
            <w14:solidFill>
              <w14:schemeClr w14:val="tx1"/>
            </w14:solidFill>
          </w14:textFill>
        </w:rPr>
        <w:t>单位和个人不得有下列妨害供热设施安全或者影响其</w:t>
      </w:r>
      <w:bookmarkEnd w:id="6"/>
      <w:r>
        <w:rPr>
          <w:rFonts w:hint="eastAsia" w:ascii="仿宋" w:hAnsi="仿宋" w:eastAsia="仿宋"/>
          <w:color w:val="000000" w:themeColor="text1"/>
          <w:sz w:val="32"/>
          <w:szCs w:val="32"/>
          <w14:textFill>
            <w14:solidFill>
              <w14:schemeClr w14:val="tx1"/>
            </w14:solidFill>
          </w14:textFill>
        </w:rPr>
        <w:t>正常运行的行为：</w:t>
      </w:r>
      <w:r>
        <w:rPr>
          <w:rFonts w:ascii="仿宋" w:hAnsi="仿宋" w:eastAsia="仿宋"/>
          <w:color w:val="000000" w:themeColor="text1"/>
          <w:sz w:val="32"/>
          <w:szCs w:val="32"/>
          <w14:textFill>
            <w14:solidFill>
              <w14:schemeClr w14:val="tx1"/>
            </w14:solidFill>
          </w14:textFill>
        </w:rPr>
        <w:t xml:space="preserve"> </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（一）擅自在供热设施安全保护范围内修建建筑物、构筑物、敷设管线或者种植深根植物；</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（二）擅自在供热设施安全保护范围内挖坑取土、爆破、打桩；</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（三）在供热设施安全保护范围内堆放垃圾、杂物、易燃易爆等危险物品；</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（四）向供热管道排放污水、腐蚀性液体或者气体等；</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（五）利用供热管道或者支架悬挂重物；</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（六）破坏或者擅自改装、拆除供热管网、井盖、阀门和仪表等供热设施；</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（七）损毁、覆盖、涂改、拆除或者移动供热设施安全警示标志；</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（八）其他影响供热设施安全的行为。</w:t>
      </w:r>
    </w:p>
    <w:p>
      <w:pPr>
        <w:spacing w:before="312" w:beforeLines="100" w:after="218" w:afterLines="70"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第三章</w:t>
      </w:r>
      <w:r>
        <w:rPr>
          <w:rFonts w:ascii="黑体" w:hAnsi="黑体" w:eastAsia="黑体"/>
          <w:color w:val="000000" w:themeColor="text1"/>
          <w:sz w:val="32"/>
          <w:szCs w:val="32"/>
          <w14:textFill>
            <w14:solidFill>
              <w14:schemeClr w14:val="tx1"/>
            </w14:solidFill>
          </w14:textFill>
        </w:rPr>
        <w:t xml:space="preserve"> 供热与用热</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第十五条【供热标准】本市供热期为每年</w:t>
      </w:r>
      <w:r>
        <w:rPr>
          <w:rFonts w:ascii="仿宋" w:hAnsi="仿宋" w:eastAsia="仿宋"/>
          <w:color w:val="000000" w:themeColor="text1"/>
          <w:sz w:val="32"/>
          <w:szCs w:val="32"/>
          <w14:textFill>
            <w14:solidFill>
              <w14:schemeClr w14:val="tx1"/>
            </w14:solidFill>
          </w14:textFill>
        </w:rPr>
        <w:t>10月25日至次年的4月10日。</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供热期内除不可抗力因素或者热用户责任影响正常供热外，供热单位应当保证居民热用户的卧室、起居室内的温度全天不低于</w:t>
      </w:r>
      <w:r>
        <w:rPr>
          <w:rFonts w:ascii="仿宋" w:hAnsi="仿宋" w:eastAsia="仿宋"/>
          <w:color w:val="000000" w:themeColor="text1"/>
          <w:sz w:val="32"/>
          <w:szCs w:val="32"/>
          <w14:textFill>
            <w14:solidFill>
              <w14:schemeClr w14:val="tx1"/>
            </w14:solidFill>
          </w14:textFill>
        </w:rPr>
        <w:t>18℃。供用热合同另有约定的，从其约定。</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供热主管部门可以根据当地气象情况，经市、县（市、区）人民政府批准，对供热期、供热温度作出调整，并向社会公布后执行。</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第十六条【热价标准】集中供热实行政府定价，市、县（市、区）人民政府价格主管部门应当依据法定程序制定民用建筑分类热价及计价方式，报请本级人民政府批准后向社会公布。</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供热单位应当按照市、县（市、区）人民政府价格主管部门公布的价格标准收取热费。</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第十七条【普遍服务义务】供热单位应当依照法律、法规，以及</w:t>
      </w:r>
      <w:bookmarkStart w:id="7" w:name="_Hlk112615038"/>
      <w:r>
        <w:rPr>
          <w:rFonts w:hint="eastAsia" w:ascii="仿宋" w:hAnsi="仿宋" w:eastAsia="仿宋"/>
          <w:color w:val="000000" w:themeColor="text1"/>
          <w:sz w:val="32"/>
          <w:szCs w:val="32"/>
          <w14:textFill>
            <w14:solidFill>
              <w14:schemeClr w14:val="tx1"/>
            </w14:solidFill>
          </w14:textFill>
        </w:rPr>
        <w:t>P</w:t>
      </w:r>
      <w:r>
        <w:rPr>
          <w:rFonts w:ascii="仿宋" w:hAnsi="仿宋" w:eastAsia="仿宋"/>
          <w:color w:val="000000" w:themeColor="text1"/>
          <w:sz w:val="32"/>
          <w:szCs w:val="32"/>
          <w14:textFill>
            <w14:solidFill>
              <w14:schemeClr w14:val="tx1"/>
            </w14:solidFill>
          </w14:textFill>
        </w:rPr>
        <w:t>PP</w:t>
      </w:r>
      <w:r>
        <w:rPr>
          <w:rFonts w:hint="eastAsia" w:ascii="仿宋" w:hAnsi="仿宋" w:eastAsia="仿宋"/>
          <w:color w:val="000000" w:themeColor="text1"/>
          <w:sz w:val="32"/>
          <w:szCs w:val="32"/>
          <w14:textFill>
            <w14:solidFill>
              <w14:schemeClr w14:val="tx1"/>
            </w14:solidFill>
          </w14:textFill>
        </w:rPr>
        <w:t>项目</w:t>
      </w:r>
      <w:bookmarkEnd w:id="7"/>
      <w:r>
        <w:rPr>
          <w:rFonts w:hint="eastAsia" w:ascii="仿宋" w:hAnsi="仿宋" w:eastAsia="仿宋"/>
          <w:color w:val="000000" w:themeColor="text1"/>
          <w:sz w:val="32"/>
          <w:szCs w:val="32"/>
          <w14:textFill>
            <w14:solidFill>
              <w14:schemeClr w14:val="tx1"/>
            </w14:solidFill>
          </w14:textFill>
        </w:rPr>
        <w:t>协议的约定，增强服务意识，向热用户提供普遍、安全、便捷、稳定的供热服务。</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第十八条【热源保障】供热单位应当具有稳定可靠的热源供应，供热单位与热源单位应当签订合同明确双方权利义务。</w:t>
      </w:r>
      <w:r>
        <w:rPr>
          <w:rFonts w:ascii="仿宋" w:hAnsi="仿宋" w:eastAsia="仿宋"/>
          <w:color w:val="000000" w:themeColor="text1"/>
          <w:sz w:val="32"/>
          <w:szCs w:val="32"/>
          <w14:textFill>
            <w14:solidFill>
              <w14:schemeClr w14:val="tx1"/>
            </w14:solidFill>
          </w14:textFill>
        </w:rPr>
        <w:t xml:space="preserve"> </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为供热单位提供热源、水、电和燃气的单位，不得擅自中断供应。</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市、县（市、区）人民政府应当建立供热管理协调机制，整合供热资源，提高供热保障能力。</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第十九条【新增供热申请】已接入集中供热管网，具备供热条件的居民小区，申请用热户数达到一定数量的，供热单位应当供热。具体办法由市、县（市、区）人民政府制定。</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第二十条【服务公开】供热单位应当实行标准化服务，主动公开并及时更新下列信息：</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（一）供热单位的基本信息；</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（二）热费价格，维修及相关服务价格标准，有关收费依据；</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（三）用热申请及热用户入网用热流程；</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（四）供热期时间，热费收取的起止日期；</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（五）热费收缴、供热维修及相关服务办理程序、时限、网点设置、服务标准、服务承诺和便民措施；</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（六）计划类施工停热及恢复供热信息及抄表计划信息；</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（七）供热及供热设施安全使用规定、常识和安全提示；</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（八）咨询服务电话、报修和监督投诉电话；</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（九）与供热服务有关的规定、标准；</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（十）其他应当公开的重要信息。</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第二十一条【信息化建设】供热单位应当推进信息化建设，优化办事程序，及时发布有关提示信息，提高供热服务水平，高效便民。</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二条【供热合同】供热用热双方应当依法签订供用热合同。供用热合同的主要内容包括供热面积、供热时间、供热质量、收费标准、交费时间、结算方式、供热设施维护、违约责任以及当事人约定的其他事项。</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第二十三条【服务到户】供热单位应当服务到户，承诺到户，及时处理热用户报修或者问题反映，并将处理情况反馈热用户。</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bookmarkStart w:id="8" w:name="_Hlk102589042"/>
      <w:r>
        <w:rPr>
          <w:rFonts w:hint="eastAsia" w:ascii="仿宋" w:hAnsi="仿宋" w:eastAsia="仿宋"/>
          <w:color w:val="000000" w:themeColor="text1"/>
          <w:sz w:val="32"/>
          <w:szCs w:val="32"/>
          <w14:textFill>
            <w14:solidFill>
              <w14:schemeClr w14:val="tx1"/>
            </w14:solidFill>
          </w14:textFill>
        </w:rPr>
        <w:t>第二十四条【个人信息保护】</w:t>
      </w:r>
      <w:bookmarkEnd w:id="8"/>
      <w:r>
        <w:rPr>
          <w:rFonts w:hint="eastAsia" w:ascii="仿宋" w:hAnsi="仿宋" w:eastAsia="仿宋"/>
          <w:color w:val="000000" w:themeColor="text1"/>
          <w:sz w:val="32"/>
          <w:szCs w:val="32"/>
          <w14:textFill>
            <w14:solidFill>
              <w14:schemeClr w14:val="tx1"/>
            </w14:solidFill>
          </w14:textFill>
        </w:rPr>
        <w:t>供热单位应当保护热用户个人信息权益，处理热用户个人信息应当遵循合法、正当、必要和诚信原则。</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第二十五条【热用户违约行为】热用户应当依照法律、法规的规定和供用热合同的约定，合理用热，不得有下列</w:t>
      </w:r>
      <w:bookmarkStart w:id="9" w:name="_Hlk103117172"/>
      <w:r>
        <w:rPr>
          <w:rFonts w:hint="eastAsia" w:ascii="仿宋" w:hAnsi="仿宋" w:eastAsia="仿宋"/>
          <w:color w:val="000000" w:themeColor="text1"/>
          <w:sz w:val="32"/>
          <w:szCs w:val="32"/>
          <w14:textFill>
            <w14:solidFill>
              <w14:schemeClr w14:val="tx1"/>
            </w14:solidFill>
          </w14:textFill>
        </w:rPr>
        <w:t>妨碍供热管理秩序和侵害供热单位及他人合法权益</w:t>
      </w:r>
      <w:bookmarkEnd w:id="9"/>
      <w:r>
        <w:rPr>
          <w:rFonts w:hint="eastAsia" w:ascii="仿宋" w:hAnsi="仿宋" w:eastAsia="仿宋"/>
          <w:color w:val="000000" w:themeColor="text1"/>
          <w:sz w:val="32"/>
          <w:szCs w:val="32"/>
          <w14:textFill>
            <w14:solidFill>
              <w14:schemeClr w14:val="tx1"/>
            </w14:solidFill>
          </w14:textFill>
        </w:rPr>
        <w:t>的行为：</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(一)擅自连接或者隔断供热设施；</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擅自</w:t>
      </w:r>
      <w:r>
        <w:rPr>
          <w:rFonts w:ascii="仿宋" w:hAnsi="仿宋" w:eastAsia="仿宋"/>
          <w:color w:val="000000" w:themeColor="text1"/>
          <w:sz w:val="32"/>
          <w:szCs w:val="32"/>
          <w14:textFill>
            <w14:solidFill>
              <w14:schemeClr w14:val="tx1"/>
            </w14:solidFill>
          </w14:textFill>
        </w:rPr>
        <w:t>安装热水循环装置或者放水放气装置；</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(三)</w:t>
      </w:r>
      <w:r>
        <w:rPr>
          <w:rFonts w:hint="eastAsia"/>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擅自</w:t>
      </w:r>
      <w:r>
        <w:rPr>
          <w:rFonts w:ascii="仿宋" w:hAnsi="仿宋" w:eastAsia="仿宋"/>
          <w:color w:val="000000" w:themeColor="text1"/>
          <w:sz w:val="32"/>
          <w:szCs w:val="32"/>
          <w14:textFill>
            <w14:solidFill>
              <w14:schemeClr w14:val="tx1"/>
            </w14:solidFill>
          </w14:textFill>
        </w:rPr>
        <w:t>改变热用途或增加热用量；</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(四)</w:t>
      </w:r>
      <w:r>
        <w:rPr>
          <w:rFonts w:hint="eastAsia"/>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擅自</w:t>
      </w:r>
      <w:r>
        <w:rPr>
          <w:rFonts w:ascii="仿宋" w:hAnsi="仿宋" w:eastAsia="仿宋"/>
          <w:color w:val="000000" w:themeColor="text1"/>
          <w:sz w:val="32"/>
          <w:szCs w:val="32"/>
          <w14:textFill>
            <w14:solidFill>
              <w14:schemeClr w14:val="tx1"/>
            </w14:solidFill>
          </w14:textFill>
        </w:rPr>
        <w:t>改动热计量及温控设施；</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(五)其他</w:t>
      </w:r>
      <w:r>
        <w:rPr>
          <w:rFonts w:hint="eastAsia" w:ascii="仿宋" w:hAnsi="仿宋" w:eastAsia="仿宋"/>
          <w:color w:val="000000" w:themeColor="text1"/>
          <w:sz w:val="32"/>
          <w:szCs w:val="32"/>
          <w14:textFill>
            <w14:solidFill>
              <w14:schemeClr w14:val="tx1"/>
            </w14:solidFill>
          </w14:textFill>
        </w:rPr>
        <w:t>妨害供热管理秩序</w:t>
      </w:r>
      <w:r>
        <w:rPr>
          <w:rFonts w:ascii="仿宋" w:hAnsi="仿宋" w:eastAsia="仿宋"/>
          <w:color w:val="000000" w:themeColor="text1"/>
          <w:sz w:val="32"/>
          <w:szCs w:val="32"/>
          <w14:textFill>
            <w14:solidFill>
              <w14:schemeClr w14:val="tx1"/>
            </w14:solidFill>
          </w14:textFill>
        </w:rPr>
        <w:t>的行为。</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第二十六条【热费支付】热用户应当按照有关规定和供用热合同的约定及时支付热费。热用户逾期不支付热费的，应当按照约定支付违约金。经催告在合理期限内仍不支付热费的，供热单位可以</w:t>
      </w:r>
      <w:bookmarkStart w:id="10" w:name="_Hlk112765827"/>
      <w:r>
        <w:rPr>
          <w:rFonts w:hint="eastAsia" w:ascii="仿宋" w:hAnsi="仿宋" w:eastAsia="仿宋"/>
          <w:color w:val="000000" w:themeColor="text1"/>
          <w:sz w:val="32"/>
          <w:szCs w:val="32"/>
          <w14:textFill>
            <w14:solidFill>
              <w14:schemeClr w14:val="tx1"/>
            </w14:solidFill>
          </w14:textFill>
        </w:rPr>
        <w:t>采取暂缓供热、限热和中止供热等措施</w:t>
      </w:r>
      <w:bookmarkEnd w:id="10"/>
      <w:r>
        <w:rPr>
          <w:rFonts w:hint="eastAsia" w:ascii="仿宋" w:hAnsi="仿宋" w:eastAsia="仿宋"/>
          <w:color w:val="000000" w:themeColor="text1"/>
          <w:sz w:val="32"/>
          <w:szCs w:val="32"/>
          <w14:textFill>
            <w14:solidFill>
              <w14:schemeClr w14:val="tx1"/>
            </w14:solidFill>
          </w14:textFill>
        </w:rPr>
        <w:t>。</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供热单位依据前款规定采取暂缓供热、限热和中止供热等措施的，应当事先通知热用户。</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第二十七【用热报停】</w:t>
      </w:r>
      <w:r>
        <w:rPr>
          <w:rFonts w:ascii="仿宋" w:hAnsi="仿宋" w:eastAsia="仿宋"/>
          <w:color w:val="000000" w:themeColor="text1"/>
          <w:sz w:val="32"/>
          <w:szCs w:val="32"/>
          <w14:textFill>
            <w14:solidFill>
              <w14:schemeClr w14:val="tx1"/>
            </w14:solidFill>
          </w14:textFill>
        </w:rPr>
        <w:t xml:space="preserve"> 热用户要求停止用热或者恢复用热的，应当于当年供热期开始前的合理期限内向供热单位提出申请。</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停止用热的热用户，应当向供热单位交纳基础热费。基础热费的标准由市、县（市、区）人民政府制定。</w:t>
      </w:r>
    </w:p>
    <w:p>
      <w:pPr>
        <w:spacing w:before="312" w:beforeLines="100" w:after="218" w:afterLines="70"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第四章 服务质量与绩效管理</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bookmarkStart w:id="11" w:name="_Hlk112587246"/>
      <w:r>
        <w:rPr>
          <w:rFonts w:hint="eastAsia" w:ascii="仿宋" w:hAnsi="仿宋" w:eastAsia="仿宋"/>
          <w:color w:val="000000" w:themeColor="text1"/>
          <w:sz w:val="32"/>
          <w:szCs w:val="32"/>
          <w14:textFill>
            <w14:solidFill>
              <w14:schemeClr w14:val="tx1"/>
            </w14:solidFill>
          </w14:textFill>
        </w:rPr>
        <w:t>第二十八条【备案管理】供热单位应当按时将中长期发展规划、年度经营计划、年度报告等报供热主管部门备案。</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第二十九条【</w:t>
      </w:r>
      <w:bookmarkStart w:id="12" w:name="_Hlk112617083"/>
      <w:r>
        <w:rPr>
          <w:rFonts w:hint="eastAsia" w:ascii="仿宋" w:hAnsi="仿宋" w:eastAsia="仿宋"/>
          <w:color w:val="000000" w:themeColor="text1"/>
          <w:sz w:val="32"/>
          <w:szCs w:val="32"/>
          <w14:textFill>
            <w14:solidFill>
              <w14:schemeClr w14:val="tx1"/>
            </w14:solidFill>
          </w14:textFill>
        </w:rPr>
        <w:t>质量监管</w:t>
      </w:r>
      <w:bookmarkEnd w:id="12"/>
      <w:r>
        <w:rPr>
          <w:rFonts w:hint="eastAsia" w:ascii="仿宋" w:hAnsi="仿宋" w:eastAsia="仿宋"/>
          <w:color w:val="000000" w:themeColor="text1"/>
          <w:sz w:val="32"/>
          <w:szCs w:val="32"/>
          <w14:textFill>
            <w14:solidFill>
              <w14:schemeClr w14:val="tx1"/>
            </w14:solidFill>
          </w14:textFill>
        </w:rPr>
        <w:t>】供热主管部门应当定期对供热服务质量进行检查、监测和评估，并将有关情况以适当的方式向社会公布。</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第三十条【绩效管理】供热主管部门、财政部门应当对供热单位的经营活动开展绩效管理工作。</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政府和社会资本合作（</w:t>
      </w:r>
      <w:r>
        <w:rPr>
          <w:rFonts w:ascii="仿宋" w:hAnsi="仿宋" w:eastAsia="仿宋"/>
          <w:color w:val="000000" w:themeColor="text1"/>
          <w:sz w:val="32"/>
          <w:szCs w:val="32"/>
          <w14:textFill>
            <w14:solidFill>
              <w14:schemeClr w14:val="tx1"/>
            </w14:solidFill>
          </w14:textFill>
        </w:rPr>
        <w:t>PPP）</w:t>
      </w:r>
      <w:r>
        <w:rPr>
          <w:rFonts w:hint="eastAsia" w:ascii="仿宋" w:hAnsi="仿宋" w:eastAsia="仿宋"/>
          <w:color w:val="000000" w:themeColor="text1"/>
          <w:sz w:val="32"/>
          <w:szCs w:val="32"/>
          <w14:textFill>
            <w14:solidFill>
              <w14:schemeClr w14:val="tx1"/>
            </w14:solidFill>
          </w14:textFill>
        </w:rPr>
        <w:t>供热项目，项目实施机构负责编制</w:t>
      </w:r>
      <w:r>
        <w:rPr>
          <w:rFonts w:ascii="仿宋" w:hAnsi="仿宋" w:eastAsia="仿宋"/>
          <w:color w:val="000000" w:themeColor="text1"/>
          <w:sz w:val="32"/>
          <w:szCs w:val="32"/>
          <w14:textFill>
            <w14:solidFill>
              <w14:schemeClr w14:val="tx1"/>
            </w14:solidFill>
          </w14:textFill>
        </w:rPr>
        <w:t>PPP项目绩效目标与绩效指标</w:t>
      </w:r>
      <w:r>
        <w:rPr>
          <w:rFonts w:hint="eastAsia" w:ascii="仿宋" w:hAnsi="仿宋" w:eastAsia="仿宋"/>
          <w:color w:val="000000" w:themeColor="text1"/>
          <w:sz w:val="32"/>
          <w:szCs w:val="32"/>
          <w14:textFill>
            <w14:solidFill>
              <w14:schemeClr w14:val="tx1"/>
            </w14:solidFill>
          </w14:textFill>
        </w:rPr>
        <w:t>。</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可行性缺口补助</w:t>
      </w:r>
      <w:r>
        <w:rPr>
          <w:rFonts w:ascii="仿宋" w:hAnsi="仿宋" w:eastAsia="仿宋"/>
          <w:color w:val="000000" w:themeColor="text1"/>
          <w:sz w:val="32"/>
          <w:szCs w:val="32"/>
          <w14:textFill>
            <w14:solidFill>
              <w14:schemeClr w14:val="tx1"/>
            </w14:solidFill>
          </w14:textFill>
        </w:rPr>
        <w:t>PPP</w:t>
      </w:r>
      <w:r>
        <w:rPr>
          <w:rFonts w:hint="eastAsia" w:ascii="仿宋" w:hAnsi="仿宋" w:eastAsia="仿宋"/>
          <w:color w:val="000000" w:themeColor="text1"/>
          <w:sz w:val="32"/>
          <w:szCs w:val="32"/>
          <w14:textFill>
            <w14:solidFill>
              <w14:schemeClr w14:val="tx1"/>
            </w14:solidFill>
          </w14:textFill>
        </w:rPr>
        <w:t>供热项目，政府承担的年度运营补贴支出应与项目公司（社会资本）绩效评价结果完全挂钩。</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第三十一条【公众监督】</w:t>
      </w:r>
      <w:bookmarkEnd w:id="11"/>
      <w:r>
        <w:rPr>
          <w:rFonts w:hint="eastAsia" w:ascii="仿宋" w:hAnsi="仿宋" w:eastAsia="仿宋"/>
          <w:color w:val="000000" w:themeColor="text1"/>
          <w:sz w:val="32"/>
          <w:szCs w:val="32"/>
          <w14:textFill>
            <w14:solidFill>
              <w14:schemeClr w14:val="tx1"/>
            </w14:solidFill>
          </w14:textFill>
        </w:rPr>
        <w:t>热用户和社会公众对供热事业享有知情权和建议权，有权对侵害自身权益或损害公共利益的行为进行投诉和举报。</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bookmarkStart w:id="13" w:name="_Hlk112588193"/>
      <w:r>
        <w:rPr>
          <w:rFonts w:hint="eastAsia" w:ascii="仿宋" w:hAnsi="仿宋" w:eastAsia="仿宋"/>
          <w:color w:val="000000" w:themeColor="text1"/>
          <w:sz w:val="32"/>
          <w:szCs w:val="32"/>
          <w14:textFill>
            <w14:solidFill>
              <w14:schemeClr w14:val="tx1"/>
            </w14:solidFill>
          </w14:textFill>
        </w:rPr>
        <w:t>供热主管部门</w:t>
      </w:r>
      <w:bookmarkEnd w:id="13"/>
      <w:r>
        <w:rPr>
          <w:rFonts w:hint="eastAsia" w:ascii="仿宋" w:hAnsi="仿宋" w:eastAsia="仿宋"/>
          <w:color w:val="000000" w:themeColor="text1"/>
          <w:sz w:val="32"/>
          <w:szCs w:val="32"/>
          <w14:textFill>
            <w14:solidFill>
              <w14:schemeClr w14:val="tx1"/>
            </w14:solidFill>
          </w14:textFill>
        </w:rPr>
        <w:t>应当畅通社会公众监督机制，及时处理公众提出的意见。</w:t>
      </w:r>
    </w:p>
    <w:p>
      <w:pPr>
        <w:spacing w:before="312" w:beforeLines="100" w:after="218" w:afterLines="70"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第五章</w:t>
      </w:r>
      <w:r>
        <w:rPr>
          <w:rFonts w:ascii="黑体" w:hAnsi="黑体" w:eastAsia="黑体"/>
          <w:color w:val="000000" w:themeColor="text1"/>
          <w:sz w:val="32"/>
          <w:szCs w:val="32"/>
          <w14:textFill>
            <w14:solidFill>
              <w14:schemeClr w14:val="tx1"/>
            </w14:solidFill>
          </w14:textFill>
        </w:rPr>
        <w:t xml:space="preserve"> 法律责任</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第三十二条【违约责任】供热单位或者热用户违反供用热合同的，应当各自承担相应的责任。</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第三十三条【行政责任一】违反本条例规定，法律、法规已规定法律责任的，从其规定。</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供热单位违反P</w:t>
      </w:r>
      <w:r>
        <w:rPr>
          <w:rFonts w:ascii="仿宋" w:hAnsi="仿宋" w:eastAsia="仿宋"/>
          <w:color w:val="000000" w:themeColor="text1"/>
          <w:sz w:val="32"/>
          <w:szCs w:val="32"/>
          <w14:textFill>
            <w14:solidFill>
              <w14:schemeClr w14:val="tx1"/>
            </w14:solidFill>
          </w14:textFill>
        </w:rPr>
        <w:t>PP</w:t>
      </w:r>
      <w:r>
        <w:rPr>
          <w:rFonts w:hint="eastAsia" w:ascii="仿宋" w:hAnsi="仿宋" w:eastAsia="仿宋"/>
          <w:color w:val="000000" w:themeColor="text1"/>
          <w:sz w:val="32"/>
          <w:szCs w:val="32"/>
          <w14:textFill>
            <w14:solidFill>
              <w14:schemeClr w14:val="tx1"/>
            </w14:solidFill>
          </w14:textFill>
        </w:rPr>
        <w:t>项目协议，应当承担相应责任；供热单位、热源单位违反规划建设、热电联产、节约能源、安全生产等方面法律、法规的，依照相关规定处罚。</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单位或个人妨害供热设施安全或者影响其正常运行，违反物业管理、治安管理等方面法律、法规的，依照相关规定处罚。</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bookmarkStart w:id="14" w:name="_Hlk102591461"/>
      <w:bookmarkStart w:id="15" w:name="_Hlk102590157"/>
      <w:r>
        <w:rPr>
          <w:rFonts w:hint="eastAsia" w:ascii="仿宋" w:hAnsi="仿宋" w:eastAsia="仿宋"/>
          <w:color w:val="000000" w:themeColor="text1"/>
          <w:sz w:val="32"/>
          <w:szCs w:val="32"/>
          <w14:textFill>
            <w14:solidFill>
              <w14:schemeClr w14:val="tx1"/>
            </w14:solidFill>
          </w14:textFill>
        </w:rPr>
        <w:t>第三十四条【行政责任二】</w:t>
      </w:r>
      <w:bookmarkEnd w:id="14"/>
      <w:r>
        <w:rPr>
          <w:rFonts w:hint="eastAsia" w:ascii="仿宋" w:hAnsi="仿宋" w:eastAsia="仿宋"/>
          <w:color w:val="000000" w:themeColor="text1"/>
          <w:sz w:val="32"/>
          <w:szCs w:val="32"/>
          <w14:textFill>
            <w14:solidFill>
              <w14:schemeClr w14:val="tx1"/>
            </w14:solidFill>
          </w14:textFill>
        </w:rPr>
        <w:t>供热单位有下列情形之一的</w:t>
      </w:r>
      <w:bookmarkStart w:id="16" w:name="_Hlk102592982"/>
      <w:r>
        <w:rPr>
          <w:rFonts w:hint="eastAsia" w:ascii="仿宋" w:hAnsi="仿宋" w:eastAsia="仿宋"/>
          <w:color w:val="000000" w:themeColor="text1"/>
          <w:sz w:val="32"/>
          <w:szCs w:val="32"/>
          <w14:textFill>
            <w14:solidFill>
              <w14:schemeClr w14:val="tx1"/>
            </w14:solidFill>
          </w14:textFill>
        </w:rPr>
        <w:t>，由供热主管部门责令改正，并处一万元以上五万元以下的罚款：</w:t>
      </w:r>
    </w:p>
    <w:bookmarkEnd w:id="16"/>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（一）不按规定主动公开相关信息；</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（二）强迫热用户接受不合理的服务条件；</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（三）向热用户收取不合理费用；</w:t>
      </w:r>
    </w:p>
    <w:bookmarkEnd w:id="15"/>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（四）不按规定向主管部门履行备案手续。</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热用户违反本条例规定，严重妨害供热管理秩序，造成严重后果的，由供热主管部门给予通报批评，可以并处一千</w:t>
      </w:r>
      <w:r>
        <w:rPr>
          <w:rFonts w:ascii="仿宋" w:hAnsi="仿宋" w:eastAsia="仿宋"/>
          <w:color w:val="000000" w:themeColor="text1"/>
          <w:sz w:val="32"/>
          <w:szCs w:val="32"/>
          <w14:textFill>
            <w14:solidFill>
              <w14:schemeClr w14:val="tx1"/>
            </w14:solidFill>
          </w14:textFill>
        </w:rPr>
        <w:t>元以上</w:t>
      </w:r>
      <w:r>
        <w:rPr>
          <w:rFonts w:hint="eastAsia" w:ascii="仿宋" w:hAnsi="仿宋" w:eastAsia="仿宋"/>
          <w:color w:val="000000" w:themeColor="text1"/>
          <w:sz w:val="32"/>
          <w:szCs w:val="32"/>
          <w14:textFill>
            <w14:solidFill>
              <w14:schemeClr w14:val="tx1"/>
            </w14:solidFill>
          </w14:textFill>
        </w:rPr>
        <w:t>一</w:t>
      </w:r>
      <w:r>
        <w:rPr>
          <w:rFonts w:ascii="仿宋" w:hAnsi="仿宋" w:eastAsia="仿宋"/>
          <w:color w:val="000000" w:themeColor="text1"/>
          <w:sz w:val="32"/>
          <w:szCs w:val="32"/>
          <w14:textFill>
            <w14:solidFill>
              <w14:schemeClr w14:val="tx1"/>
            </w14:solidFill>
          </w14:textFill>
        </w:rPr>
        <w:t>万元以下的罚款</w:t>
      </w:r>
      <w:r>
        <w:rPr>
          <w:rFonts w:hint="eastAsia" w:ascii="仿宋" w:hAnsi="仿宋" w:eastAsia="仿宋"/>
          <w:color w:val="000000" w:themeColor="text1"/>
          <w:sz w:val="32"/>
          <w:szCs w:val="32"/>
          <w14:textFill>
            <w14:solidFill>
              <w14:schemeClr w14:val="tx1"/>
            </w14:solidFill>
          </w14:textFill>
        </w:rPr>
        <w:t>。</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第三十五条【主管部门责任】供热</w:t>
      </w:r>
      <w:bookmarkStart w:id="17" w:name="_Hlk102651974"/>
      <w:r>
        <w:rPr>
          <w:rFonts w:hint="eastAsia" w:ascii="仿宋" w:hAnsi="仿宋" w:eastAsia="仿宋"/>
          <w:color w:val="000000" w:themeColor="text1"/>
          <w:sz w:val="32"/>
          <w:szCs w:val="32"/>
          <w14:textFill>
            <w14:solidFill>
              <w14:schemeClr w14:val="tx1"/>
            </w14:solidFill>
          </w14:textFill>
        </w:rPr>
        <w:t>主管部门</w:t>
      </w:r>
      <w:bookmarkEnd w:id="17"/>
      <w:r>
        <w:rPr>
          <w:rFonts w:hint="eastAsia" w:ascii="仿宋" w:hAnsi="仿宋" w:eastAsia="仿宋"/>
          <w:color w:val="000000" w:themeColor="text1"/>
          <w:sz w:val="32"/>
          <w:szCs w:val="32"/>
          <w14:textFill>
            <w14:solidFill>
              <w14:schemeClr w14:val="tx1"/>
            </w14:solidFill>
          </w14:textFill>
        </w:rPr>
        <w:t>及其他有关部门工作人员违反本法规定，在监督和管理工作中滥用职权、玩忽职守、徇私舞弊的，依法给予处分；构成犯罪的，依法追究刑事责任。</w:t>
      </w:r>
    </w:p>
    <w:p>
      <w:pPr>
        <w:spacing w:before="312" w:beforeLines="100" w:after="218" w:afterLines="70"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第六章</w:t>
      </w:r>
      <w:r>
        <w:rPr>
          <w:rFonts w:ascii="黑体" w:hAnsi="黑体" w:eastAsia="黑体"/>
          <w:color w:val="000000" w:themeColor="text1"/>
          <w:sz w:val="32"/>
          <w:szCs w:val="32"/>
          <w14:textFill>
            <w14:solidFill>
              <w14:schemeClr w14:val="tx1"/>
            </w14:solidFill>
          </w14:textFill>
        </w:rPr>
        <w:t xml:space="preserve"> 附则</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第三十六条【生产用热】</w:t>
      </w:r>
      <w:r>
        <w:rPr>
          <w:rFonts w:ascii="仿宋" w:hAnsi="仿宋" w:eastAsia="仿宋"/>
          <w:color w:val="000000" w:themeColor="text1"/>
          <w:sz w:val="32"/>
          <w:szCs w:val="32"/>
          <w14:textFill>
            <w14:solidFill>
              <w14:schemeClr w14:val="tx1"/>
            </w14:solidFill>
          </w14:textFill>
        </w:rPr>
        <w:t xml:space="preserve"> 供热单位提供生产用热的，供用热双方的权利义务通过供用热合同约定，不适用本条例。</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第三十七条【施行时间】本条例自</w:t>
      </w:r>
      <w:r>
        <w:rPr>
          <w:rFonts w:ascii="仿宋" w:hAnsi="仿宋" w:eastAsia="仿宋"/>
          <w:color w:val="000000" w:themeColor="text1"/>
          <w:sz w:val="32"/>
          <w:szCs w:val="32"/>
          <w14:textFill>
            <w14:solidFill>
              <w14:schemeClr w14:val="tx1"/>
            </w14:solidFill>
          </w14:textFill>
        </w:rPr>
        <w:t xml:space="preserve"> 年 月 日起施行。</w:t>
      </w:r>
      <w:r>
        <w:rPr>
          <w:rFonts w:hint="eastAsia" w:ascii="仿宋" w:hAnsi="仿宋" w:eastAsia="仿宋"/>
          <w:color w:val="000000" w:themeColor="text1"/>
          <w:sz w:val="32"/>
          <w:szCs w:val="32"/>
          <w14:textFill>
            <w14:solidFill>
              <w14:schemeClr w14:val="tx1"/>
            </w14:solidFill>
          </w14:textFill>
        </w:rPr>
        <w:t xml:space="preserve"> </w:t>
      </w:r>
    </w:p>
    <w:sectPr>
      <w:footerReference r:id="rId5" w:type="default"/>
      <w:pgSz w:w="11906" w:h="16838"/>
      <w:pgMar w:top="1701" w:right="1588" w:bottom="1644" w:left="1644" w:header="851" w:footer="992" w:gutter="227"/>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023006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26"/>
    <w:rsid w:val="000014CB"/>
    <w:rsid w:val="000075E0"/>
    <w:rsid w:val="0001231C"/>
    <w:rsid w:val="00013442"/>
    <w:rsid w:val="0002030E"/>
    <w:rsid w:val="00025077"/>
    <w:rsid w:val="000261CD"/>
    <w:rsid w:val="0002663C"/>
    <w:rsid w:val="00031A5D"/>
    <w:rsid w:val="00037DCB"/>
    <w:rsid w:val="00040E50"/>
    <w:rsid w:val="00051678"/>
    <w:rsid w:val="00061A54"/>
    <w:rsid w:val="0006222F"/>
    <w:rsid w:val="00064353"/>
    <w:rsid w:val="00073212"/>
    <w:rsid w:val="0008398F"/>
    <w:rsid w:val="0009143A"/>
    <w:rsid w:val="00091F10"/>
    <w:rsid w:val="000A595C"/>
    <w:rsid w:val="000B2AD9"/>
    <w:rsid w:val="000B3490"/>
    <w:rsid w:val="000B6328"/>
    <w:rsid w:val="000B6E05"/>
    <w:rsid w:val="000C2FAE"/>
    <w:rsid w:val="000C410D"/>
    <w:rsid w:val="000C4AE9"/>
    <w:rsid w:val="000D24AC"/>
    <w:rsid w:val="000E3D6E"/>
    <w:rsid w:val="000E78D6"/>
    <w:rsid w:val="000F0444"/>
    <w:rsid w:val="000F2D1E"/>
    <w:rsid w:val="001079EF"/>
    <w:rsid w:val="001332FA"/>
    <w:rsid w:val="0013440B"/>
    <w:rsid w:val="00134915"/>
    <w:rsid w:val="00141561"/>
    <w:rsid w:val="001503DE"/>
    <w:rsid w:val="00154884"/>
    <w:rsid w:val="00155872"/>
    <w:rsid w:val="001707CE"/>
    <w:rsid w:val="0017613C"/>
    <w:rsid w:val="00177946"/>
    <w:rsid w:val="00182DDE"/>
    <w:rsid w:val="00184D22"/>
    <w:rsid w:val="00190F3C"/>
    <w:rsid w:val="00195EE2"/>
    <w:rsid w:val="00197C96"/>
    <w:rsid w:val="001A7B19"/>
    <w:rsid w:val="001C36B3"/>
    <w:rsid w:val="001D41D6"/>
    <w:rsid w:val="001F0DFB"/>
    <w:rsid w:val="001F418C"/>
    <w:rsid w:val="001F6086"/>
    <w:rsid w:val="001F744F"/>
    <w:rsid w:val="001F75D5"/>
    <w:rsid w:val="00212814"/>
    <w:rsid w:val="00220162"/>
    <w:rsid w:val="00220B88"/>
    <w:rsid w:val="00230FC6"/>
    <w:rsid w:val="002330A8"/>
    <w:rsid w:val="00233669"/>
    <w:rsid w:val="00235C14"/>
    <w:rsid w:val="00240655"/>
    <w:rsid w:val="00251124"/>
    <w:rsid w:val="002607F6"/>
    <w:rsid w:val="00261B64"/>
    <w:rsid w:val="0026275A"/>
    <w:rsid w:val="00263FB5"/>
    <w:rsid w:val="002770C5"/>
    <w:rsid w:val="0028337F"/>
    <w:rsid w:val="00285BB5"/>
    <w:rsid w:val="0029247D"/>
    <w:rsid w:val="00293E2D"/>
    <w:rsid w:val="00295F9C"/>
    <w:rsid w:val="002C39CF"/>
    <w:rsid w:val="002C7334"/>
    <w:rsid w:val="002D0CE5"/>
    <w:rsid w:val="002E2498"/>
    <w:rsid w:val="002E61D4"/>
    <w:rsid w:val="002F31ED"/>
    <w:rsid w:val="00304309"/>
    <w:rsid w:val="003044C6"/>
    <w:rsid w:val="0031369B"/>
    <w:rsid w:val="00315EF9"/>
    <w:rsid w:val="00337426"/>
    <w:rsid w:val="00344557"/>
    <w:rsid w:val="00345621"/>
    <w:rsid w:val="0035107B"/>
    <w:rsid w:val="00357437"/>
    <w:rsid w:val="003675C9"/>
    <w:rsid w:val="003719ED"/>
    <w:rsid w:val="00376BD0"/>
    <w:rsid w:val="00381492"/>
    <w:rsid w:val="0038350C"/>
    <w:rsid w:val="003868C9"/>
    <w:rsid w:val="00391162"/>
    <w:rsid w:val="003C336F"/>
    <w:rsid w:val="003D56AA"/>
    <w:rsid w:val="003F292C"/>
    <w:rsid w:val="00407C2D"/>
    <w:rsid w:val="00432697"/>
    <w:rsid w:val="0043635D"/>
    <w:rsid w:val="004365CF"/>
    <w:rsid w:val="004473A6"/>
    <w:rsid w:val="00466425"/>
    <w:rsid w:val="00481AB9"/>
    <w:rsid w:val="004A3BCD"/>
    <w:rsid w:val="004A4233"/>
    <w:rsid w:val="004A56BB"/>
    <w:rsid w:val="004A709B"/>
    <w:rsid w:val="004B0F41"/>
    <w:rsid w:val="004B17A9"/>
    <w:rsid w:val="004B423D"/>
    <w:rsid w:val="004C61F6"/>
    <w:rsid w:val="004D1DE3"/>
    <w:rsid w:val="00503BF7"/>
    <w:rsid w:val="005041C8"/>
    <w:rsid w:val="005046A5"/>
    <w:rsid w:val="0052198F"/>
    <w:rsid w:val="00535BE8"/>
    <w:rsid w:val="00541117"/>
    <w:rsid w:val="0054662B"/>
    <w:rsid w:val="00546A6C"/>
    <w:rsid w:val="00561C00"/>
    <w:rsid w:val="00571B69"/>
    <w:rsid w:val="0058593C"/>
    <w:rsid w:val="00591986"/>
    <w:rsid w:val="00591D7D"/>
    <w:rsid w:val="005A6EA7"/>
    <w:rsid w:val="005C281F"/>
    <w:rsid w:val="005C4C85"/>
    <w:rsid w:val="005C6164"/>
    <w:rsid w:val="005D3C82"/>
    <w:rsid w:val="005D4877"/>
    <w:rsid w:val="005E398B"/>
    <w:rsid w:val="005F57F0"/>
    <w:rsid w:val="00603D78"/>
    <w:rsid w:val="006053B4"/>
    <w:rsid w:val="00607524"/>
    <w:rsid w:val="006243B4"/>
    <w:rsid w:val="00627324"/>
    <w:rsid w:val="00631F99"/>
    <w:rsid w:val="0063288E"/>
    <w:rsid w:val="0064149B"/>
    <w:rsid w:val="00667005"/>
    <w:rsid w:val="00677126"/>
    <w:rsid w:val="00677DC1"/>
    <w:rsid w:val="006802AD"/>
    <w:rsid w:val="006867F7"/>
    <w:rsid w:val="00687073"/>
    <w:rsid w:val="00691926"/>
    <w:rsid w:val="006A02A0"/>
    <w:rsid w:val="006D016D"/>
    <w:rsid w:val="006D1B8D"/>
    <w:rsid w:val="006E27E0"/>
    <w:rsid w:val="006E7C4F"/>
    <w:rsid w:val="0071210C"/>
    <w:rsid w:val="00715D58"/>
    <w:rsid w:val="00721F2E"/>
    <w:rsid w:val="00733505"/>
    <w:rsid w:val="00734A54"/>
    <w:rsid w:val="00737002"/>
    <w:rsid w:val="007570F7"/>
    <w:rsid w:val="00766064"/>
    <w:rsid w:val="00772212"/>
    <w:rsid w:val="00773E85"/>
    <w:rsid w:val="007742A3"/>
    <w:rsid w:val="00775949"/>
    <w:rsid w:val="00780F73"/>
    <w:rsid w:val="00783DDC"/>
    <w:rsid w:val="0078567B"/>
    <w:rsid w:val="00787EB6"/>
    <w:rsid w:val="0079563D"/>
    <w:rsid w:val="00796908"/>
    <w:rsid w:val="007B385C"/>
    <w:rsid w:val="007C2D3C"/>
    <w:rsid w:val="007C7066"/>
    <w:rsid w:val="007D3EAA"/>
    <w:rsid w:val="007D4FE5"/>
    <w:rsid w:val="007D6263"/>
    <w:rsid w:val="007E016A"/>
    <w:rsid w:val="007E4C91"/>
    <w:rsid w:val="007E5E12"/>
    <w:rsid w:val="00803E78"/>
    <w:rsid w:val="00811E37"/>
    <w:rsid w:val="008151AE"/>
    <w:rsid w:val="008213D6"/>
    <w:rsid w:val="00823019"/>
    <w:rsid w:val="008411E5"/>
    <w:rsid w:val="00851D2F"/>
    <w:rsid w:val="00854578"/>
    <w:rsid w:val="0088444A"/>
    <w:rsid w:val="008956C8"/>
    <w:rsid w:val="008964DC"/>
    <w:rsid w:val="008A7BD1"/>
    <w:rsid w:val="008B40A6"/>
    <w:rsid w:val="008D0408"/>
    <w:rsid w:val="008D36BF"/>
    <w:rsid w:val="008D4C5D"/>
    <w:rsid w:val="008D68C5"/>
    <w:rsid w:val="008F0529"/>
    <w:rsid w:val="00930E9C"/>
    <w:rsid w:val="0094018C"/>
    <w:rsid w:val="00962046"/>
    <w:rsid w:val="00962279"/>
    <w:rsid w:val="00972ACF"/>
    <w:rsid w:val="00973294"/>
    <w:rsid w:val="00975888"/>
    <w:rsid w:val="009913E0"/>
    <w:rsid w:val="00994A72"/>
    <w:rsid w:val="009A7AC5"/>
    <w:rsid w:val="009B315E"/>
    <w:rsid w:val="009B6C22"/>
    <w:rsid w:val="009C3CC8"/>
    <w:rsid w:val="009C5AB1"/>
    <w:rsid w:val="009C7F51"/>
    <w:rsid w:val="009E1D54"/>
    <w:rsid w:val="009E3AA3"/>
    <w:rsid w:val="009F3627"/>
    <w:rsid w:val="00A056D7"/>
    <w:rsid w:val="00A0664F"/>
    <w:rsid w:val="00A12A53"/>
    <w:rsid w:val="00A13E90"/>
    <w:rsid w:val="00A22972"/>
    <w:rsid w:val="00A30C33"/>
    <w:rsid w:val="00A341C7"/>
    <w:rsid w:val="00A505F4"/>
    <w:rsid w:val="00A5129E"/>
    <w:rsid w:val="00A53BCE"/>
    <w:rsid w:val="00A6115F"/>
    <w:rsid w:val="00A619CB"/>
    <w:rsid w:val="00A81D53"/>
    <w:rsid w:val="00A96F48"/>
    <w:rsid w:val="00A971C0"/>
    <w:rsid w:val="00AA1DB7"/>
    <w:rsid w:val="00AA3BAE"/>
    <w:rsid w:val="00AA6999"/>
    <w:rsid w:val="00AB5457"/>
    <w:rsid w:val="00AC3181"/>
    <w:rsid w:val="00AC6F0B"/>
    <w:rsid w:val="00AF3842"/>
    <w:rsid w:val="00AF4107"/>
    <w:rsid w:val="00B04CF5"/>
    <w:rsid w:val="00B147A2"/>
    <w:rsid w:val="00B23A26"/>
    <w:rsid w:val="00B3436B"/>
    <w:rsid w:val="00B3443D"/>
    <w:rsid w:val="00B51DFC"/>
    <w:rsid w:val="00B578F5"/>
    <w:rsid w:val="00B63542"/>
    <w:rsid w:val="00B63802"/>
    <w:rsid w:val="00B91A0F"/>
    <w:rsid w:val="00B94D4F"/>
    <w:rsid w:val="00BE29B2"/>
    <w:rsid w:val="00BF3D9E"/>
    <w:rsid w:val="00BF622F"/>
    <w:rsid w:val="00BF6B7D"/>
    <w:rsid w:val="00C1778F"/>
    <w:rsid w:val="00C21F91"/>
    <w:rsid w:val="00C243FE"/>
    <w:rsid w:val="00C50B4B"/>
    <w:rsid w:val="00C63F90"/>
    <w:rsid w:val="00C662D3"/>
    <w:rsid w:val="00C86125"/>
    <w:rsid w:val="00C904B3"/>
    <w:rsid w:val="00C92216"/>
    <w:rsid w:val="00C93913"/>
    <w:rsid w:val="00CA17B4"/>
    <w:rsid w:val="00CD6633"/>
    <w:rsid w:val="00CF0535"/>
    <w:rsid w:val="00CF2CD5"/>
    <w:rsid w:val="00CF69BD"/>
    <w:rsid w:val="00D0024A"/>
    <w:rsid w:val="00D0559D"/>
    <w:rsid w:val="00D072BA"/>
    <w:rsid w:val="00D07660"/>
    <w:rsid w:val="00D151BC"/>
    <w:rsid w:val="00D17A7B"/>
    <w:rsid w:val="00D45074"/>
    <w:rsid w:val="00D51A5A"/>
    <w:rsid w:val="00D62CC1"/>
    <w:rsid w:val="00D728BC"/>
    <w:rsid w:val="00D821C4"/>
    <w:rsid w:val="00D95AA9"/>
    <w:rsid w:val="00DA5AE8"/>
    <w:rsid w:val="00DA7832"/>
    <w:rsid w:val="00DB40A9"/>
    <w:rsid w:val="00DB7DE0"/>
    <w:rsid w:val="00DD6449"/>
    <w:rsid w:val="00DE3927"/>
    <w:rsid w:val="00DF41CC"/>
    <w:rsid w:val="00DF5A6D"/>
    <w:rsid w:val="00DF5CB5"/>
    <w:rsid w:val="00E23E65"/>
    <w:rsid w:val="00E31B5D"/>
    <w:rsid w:val="00E50393"/>
    <w:rsid w:val="00E51E81"/>
    <w:rsid w:val="00E5374C"/>
    <w:rsid w:val="00E73D2F"/>
    <w:rsid w:val="00E762FF"/>
    <w:rsid w:val="00E76695"/>
    <w:rsid w:val="00E9365F"/>
    <w:rsid w:val="00E95EEA"/>
    <w:rsid w:val="00EB70D8"/>
    <w:rsid w:val="00ED1E92"/>
    <w:rsid w:val="00EE4B88"/>
    <w:rsid w:val="00EE4E5B"/>
    <w:rsid w:val="00EF51FE"/>
    <w:rsid w:val="00F044E9"/>
    <w:rsid w:val="00F35C9C"/>
    <w:rsid w:val="00F432F0"/>
    <w:rsid w:val="00F52ABE"/>
    <w:rsid w:val="00F5375C"/>
    <w:rsid w:val="00F60C44"/>
    <w:rsid w:val="00F6175E"/>
    <w:rsid w:val="00F67230"/>
    <w:rsid w:val="00F73E87"/>
    <w:rsid w:val="00F802E3"/>
    <w:rsid w:val="00FA09C4"/>
    <w:rsid w:val="00FA2612"/>
    <w:rsid w:val="00FA2EBF"/>
    <w:rsid w:val="00FC7C93"/>
    <w:rsid w:val="00FE3443"/>
    <w:rsid w:val="00FF0670"/>
    <w:rsid w:val="00FF2210"/>
    <w:rsid w:val="052B34B9"/>
    <w:rsid w:val="FB6FE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00" w:lineRule="exact"/>
      <w:jc w:val="both"/>
    </w:pPr>
    <w:rPr>
      <w:rFonts w:eastAsia="微软雅黑" w:asciiTheme="minorHAnsi" w:hAnsiTheme="minorHAnsi"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4124</Words>
  <Characters>4144</Characters>
  <Lines>30</Lines>
  <Paragraphs>8</Paragraphs>
  <TotalTime>22</TotalTime>
  <ScaleCrop>false</ScaleCrop>
  <LinksUpToDate>false</LinksUpToDate>
  <CharactersWithSpaces>4163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2022-08-31T13:58:00Z</dcterms:created>
  <dc:creator>老 生常谭</dc:creator>
  <cp:lastModifiedBy>马建国</cp:lastModifiedBy>
  <cp:lastPrinted>2022-08-29T15:32:00Z</cp:lastPrinted>
  <dcterms:modified xsi:type="dcterms:W3CDTF">2022-09-09T03:00:27Z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E55CBF83C6C747E1A4A29A64E3B5B286</vt:lpwstr>
  </property>
</Properties>
</file>